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59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Буряад Республикын                                                   Администрация</w:t>
      </w:r>
    </w:p>
    <w:p>
      <w:pPr>
        <w:spacing w:after="0" w:line="259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Хурамхаанай аймагай                                    муниципального образования</w:t>
      </w:r>
    </w:p>
    <w:p>
      <w:pPr>
        <w:spacing w:after="0" w:line="259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«Элэсун» гэжэ муниципальна                                      сельское поселение</w:t>
      </w:r>
    </w:p>
    <w:p>
      <w:pPr>
        <w:pBdr>
          <w:bottom w:val="single" w:color="auto" w:sz="12" w:space="1"/>
        </w:pBdr>
        <w:spacing w:after="0" w:line="259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захиргаан                                                                       «Элэсун»</w:t>
      </w:r>
    </w:p>
    <w:p>
      <w:pPr>
        <w:spacing w:after="0" w:line="259" w:lineRule="auto"/>
        <w:rPr>
          <w:rFonts w:ascii="Times New Roman" w:hAnsi="Times New Roman" w:cs="Times New Roman"/>
          <w:sz w:val="20"/>
          <w:szCs w:val="20"/>
          <w:lang w:eastAsia="en-US"/>
        </w:rPr>
      </w:pPr>
      <w:r>
        <w:rPr>
          <w:rFonts w:ascii="Times New Roman" w:hAnsi="Times New Roman" w:cs="Times New Roman"/>
          <w:sz w:val="20"/>
          <w:szCs w:val="20"/>
          <w:lang w:eastAsia="en-US"/>
        </w:rPr>
        <w:t>671642, Республика Бурятия, Курумканский район, улус Элэсун , ул.Ленина 68, тел.(факс)8(30149)91166;</w:t>
      </w:r>
    </w:p>
    <w:p>
      <w:pPr>
        <w:spacing w:after="0" w:line="259" w:lineRule="auto"/>
        <w:rPr>
          <w:rFonts w:ascii="Times New Roman" w:hAnsi="Times New Roman" w:cs="Times New Roman"/>
          <w:sz w:val="20"/>
          <w:szCs w:val="20"/>
          <w:lang w:eastAsia="en-US"/>
        </w:rPr>
      </w:pPr>
      <w:r>
        <w:rPr>
          <w:rFonts w:ascii="Times New Roman" w:hAnsi="Times New Roman" w:cs="Times New Roman"/>
          <w:sz w:val="20"/>
          <w:szCs w:val="20"/>
          <w:lang w:eastAsia="en-US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en-US" w:eastAsia="en-US"/>
        </w:rPr>
        <w:t>e</w:t>
      </w:r>
      <w:r>
        <w:rPr>
          <w:rFonts w:ascii="Times New Roman" w:hAnsi="Times New Roman" w:cs="Times New Roman"/>
          <w:sz w:val="20"/>
          <w:szCs w:val="20"/>
          <w:lang w:eastAsia="en-US"/>
        </w:rPr>
        <w:t>-</w:t>
      </w:r>
      <w:r>
        <w:rPr>
          <w:rFonts w:ascii="Times New Roman" w:hAnsi="Times New Roman" w:cs="Times New Roman"/>
          <w:sz w:val="20"/>
          <w:szCs w:val="20"/>
          <w:lang w:val="en-US" w:eastAsia="en-US"/>
        </w:rPr>
        <w:t>mail</w:t>
      </w:r>
      <w:r>
        <w:rPr>
          <w:rFonts w:ascii="Times New Roman" w:hAnsi="Times New Roman" w:cs="Times New Roman"/>
          <w:sz w:val="20"/>
          <w:szCs w:val="20"/>
          <w:lang w:eastAsia="en-US"/>
        </w:rPr>
        <w:t xml:space="preserve">: </w:t>
      </w:r>
      <w:r>
        <w:fldChar w:fldCharType="begin"/>
      </w:r>
      <w:r>
        <w:instrText xml:space="preserve"> HYPERLINK "mailto:admelesun@yandex.ru" </w:instrText>
      </w:r>
      <w:r>
        <w:fldChar w:fldCharType="separate"/>
      </w:r>
      <w:r>
        <w:rPr>
          <w:rFonts w:ascii="Times New Roman" w:hAnsi="Times New Roman" w:cs="Times New Roman"/>
          <w:color w:val="0563C1" w:themeColor="hyperlink"/>
          <w:sz w:val="20"/>
          <w:szCs w:val="20"/>
          <w:u w:val="single"/>
          <w:lang w:val="en-US" w:eastAsia="en-US"/>
          <w14:textFill>
            <w14:solidFill>
              <w14:schemeClr w14:val="hlink"/>
            </w14:solidFill>
          </w14:textFill>
        </w:rPr>
        <w:t>admelesun</w:t>
      </w:r>
      <w:r>
        <w:rPr>
          <w:rFonts w:ascii="Times New Roman" w:hAnsi="Times New Roman" w:cs="Times New Roman"/>
          <w:color w:val="0563C1" w:themeColor="hyperlink"/>
          <w:sz w:val="20"/>
          <w:szCs w:val="20"/>
          <w:u w:val="single"/>
          <w:lang w:eastAsia="en-US"/>
          <w14:textFill>
            <w14:solidFill>
              <w14:schemeClr w14:val="hlink"/>
            </w14:solidFill>
          </w14:textFill>
        </w:rPr>
        <w:t>@</w:t>
      </w:r>
      <w:r>
        <w:rPr>
          <w:rFonts w:ascii="Times New Roman" w:hAnsi="Times New Roman" w:cs="Times New Roman"/>
          <w:color w:val="0563C1" w:themeColor="hyperlink"/>
          <w:sz w:val="20"/>
          <w:szCs w:val="20"/>
          <w:u w:val="single"/>
          <w:lang w:val="en-US" w:eastAsia="en-US"/>
          <w14:textFill>
            <w14:solidFill>
              <w14:schemeClr w14:val="hlink"/>
            </w14:solidFill>
          </w14:textFill>
        </w:rPr>
        <w:t>yandex</w:t>
      </w:r>
      <w:r>
        <w:rPr>
          <w:rFonts w:ascii="Times New Roman" w:hAnsi="Times New Roman" w:cs="Times New Roman"/>
          <w:color w:val="0563C1" w:themeColor="hyperlink"/>
          <w:sz w:val="20"/>
          <w:szCs w:val="20"/>
          <w:u w:val="single"/>
          <w:lang w:eastAsia="en-US"/>
          <w14:textFill>
            <w14:solidFill>
              <w14:schemeClr w14:val="hlink"/>
            </w14:solidFill>
          </w14:textFill>
        </w:rPr>
        <w:t>.</w:t>
      </w:r>
      <w:r>
        <w:rPr>
          <w:rFonts w:ascii="Times New Roman" w:hAnsi="Times New Roman" w:cs="Times New Roman"/>
          <w:color w:val="0563C1" w:themeColor="hyperlink"/>
          <w:sz w:val="20"/>
          <w:szCs w:val="20"/>
          <w:u w:val="single"/>
          <w:lang w:val="en-US" w:eastAsia="en-US"/>
          <w14:textFill>
            <w14:solidFill>
              <w14:schemeClr w14:val="hlink"/>
            </w14:solidFill>
          </w14:textFill>
        </w:rPr>
        <w:t>ru</w:t>
      </w:r>
      <w:r>
        <w:rPr>
          <w:rFonts w:ascii="Times New Roman" w:hAnsi="Times New Roman" w:cs="Times New Roman"/>
          <w:color w:val="0563C1" w:themeColor="hyperlink"/>
          <w:sz w:val="20"/>
          <w:szCs w:val="20"/>
          <w:u w:val="single"/>
          <w:lang w:val="en-US" w:eastAsia="en-US"/>
          <w14:textFill>
            <w14:solidFill>
              <w14:schemeClr w14:val="hlink"/>
            </w14:solidFill>
          </w14:textFill>
        </w:rPr>
        <w:fldChar w:fldCharType="end"/>
      </w:r>
      <w:r>
        <w:rPr>
          <w:rFonts w:ascii="Times New Roman" w:hAnsi="Times New Roman" w:cs="Times New Roman"/>
          <w:lang w:eastAsia="en-US"/>
        </w:rPr>
        <w:t xml:space="preserve">      </w:t>
      </w:r>
    </w:p>
    <w:p>
      <w:pPr>
        <w:ind w:firstLine="708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ПОСТАНОВЛЕНИЕ  №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ru-RU"/>
        </w:rPr>
        <w:t>20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от «01» августа 2023 г.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Cs/>
          <w:sz w:val="24"/>
          <w:szCs w:val="24"/>
        </w:rPr>
      </w:pPr>
    </w:p>
    <w:p>
      <w:pPr>
        <w:spacing w:after="0" w:line="240" w:lineRule="auto"/>
        <w:ind w:right="3825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Об утверждении отчета об исполнении бюджета муниципального образования  сельское поселение «Элэсун» за  полугодие  2023 года</w:t>
      </w:r>
    </w:p>
    <w:p>
      <w:pPr>
        <w:autoSpaceDE w:val="0"/>
        <w:autoSpaceDN w:val="0"/>
        <w:adjustRightInd w:val="0"/>
        <w:spacing w:after="0" w:line="480" w:lineRule="exact"/>
        <w:outlineLvl w:val="0"/>
        <w:rPr>
          <w:rFonts w:ascii="Times New Roman" w:hAnsi="Times New Roman" w:eastAsia="Times New Roman" w:cs="Times New Roman"/>
          <w:color w:val="FF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FF0000"/>
          <w:sz w:val="28"/>
          <w:szCs w:val="28"/>
        </w:rPr>
        <w:t xml:space="preserve">        </w:t>
      </w:r>
    </w:p>
    <w:p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>Руководствуясь статьей 264.2 Бюджетного Кодекса Российской Федерации, администрация муниципального образования сельское поселение «Элэсун»</w:t>
      </w:r>
    </w:p>
    <w:p>
      <w:pPr>
        <w:tabs>
          <w:tab w:val="left" w:pos="567"/>
        </w:tabs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>ПОСТАНОВЛЯЕТ:</w:t>
      </w:r>
    </w:p>
    <w:p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1.  </w:t>
      </w:r>
      <w:r>
        <w:rPr>
          <w:rFonts w:ascii="Times New Roman" w:hAnsi="Times New Roman" w:eastAsia="Times New Roman" w:cs="Times New Roman"/>
          <w:sz w:val="24"/>
          <w:szCs w:val="24"/>
        </w:rPr>
        <w:t>Утвердить отчет об исполнении бюджета администрации муниципального образования сельское поселение «Элэсун» за полугодие 2023 года по доходам в сумме 7 622 509,3  рублей, по расходам в сумме  7 697 916,76</w:t>
      </w:r>
      <w:r>
        <w:rPr>
          <w:rFonts w:ascii="Times New Roman" w:hAnsi="Times New Roman" w:eastAsia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рублей.</w:t>
      </w:r>
    </w:p>
    <w:p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2.1. Отчет об исполнении доходной части бюджета налоговых и неналоговых доходов администрации муниципального образования сельское поселение «Элэсун» по состоянию на 01.07.2023 года согласно приложению 1 к настоящему Постановлению.</w:t>
      </w:r>
    </w:p>
    <w:p>
      <w:pPr>
        <w:tabs>
          <w:tab w:val="left" w:pos="709"/>
        </w:tabs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2.2. Отчет об исполнении доходной части бюджета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>безвозмездных поступлений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администрации муниципального образования сельское поселение «Элэсун» по состоянию на 01.07.2023 года согласно приложению 2 к настоящему Постановлению.</w:t>
      </w:r>
    </w:p>
    <w:p>
      <w:pPr>
        <w:tabs>
          <w:tab w:val="left" w:pos="709"/>
        </w:tabs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2.3. Отчет об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>распределении бюджетных ассигнований по разделам и подразделам  классификации расходов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бюджета администрации муниципального образования сельское поселение «Элэсун» по состоянию на 01.07.2023 года согласно приложению 3 к настоящему Постановлению.</w:t>
      </w:r>
    </w:p>
    <w:p>
      <w:pPr>
        <w:tabs>
          <w:tab w:val="left" w:pos="709"/>
        </w:tabs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2.4. Отчет об исполнении расходной части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>ведомственной структуры расходов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бюджета администрации муниципального образования сельское поселение «Элэсун» по состоянию на 01.07.2023 года согласно приложению 4 к настоящему Постановлению.</w:t>
      </w:r>
    </w:p>
    <w:p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Постановление вступает в силу со дня его подписания, подлежит  размещению на официальном сайте администрации сельского поселения «Элэсун»  в сети «Интернет».</w:t>
      </w:r>
    </w:p>
    <w:p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Контроль над исполнением настоящего постановления оставляю за собой.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eastAsia="Times New Roman" w:cs="Times New Roman CYR"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И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.о. г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лав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ы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муниципального образования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сельское поселение «Элэсун»                                                      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Е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.Ж.Ламуева</w:t>
      </w:r>
      <w:bookmarkStart w:id="0" w:name="_GoBack"/>
      <w:bookmarkEnd w:id="0"/>
    </w:p>
    <w:p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eastAsia="Times New Roman" w:cs="Times New Roman"/>
          <w:sz w:val="18"/>
          <w:szCs w:val="18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eastAsia="Times New Roman" w:cs="Times New Roman"/>
          <w:sz w:val="18"/>
          <w:szCs w:val="18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eastAsia="Times New Roman" w:cs="Times New Roman"/>
          <w:sz w:val="18"/>
          <w:szCs w:val="18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eastAsia="Times New Roman" w:cs="Times New Roman"/>
          <w:sz w:val="18"/>
          <w:szCs w:val="18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 w:cs="Times New Roman"/>
          <w:sz w:val="18"/>
          <w:szCs w:val="18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Приложение№1 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к постановлению администрации 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муниципального образования 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сельское поселение «Элэсун»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к постановлению №  от 01августа  2023 года</w:t>
      </w:r>
    </w:p>
    <w:tbl>
      <w:tblPr>
        <w:tblStyle w:val="5"/>
        <w:tblW w:w="10620" w:type="dxa"/>
        <w:tblInd w:w="-3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8"/>
        <w:gridCol w:w="4529"/>
        <w:gridCol w:w="1276"/>
        <w:gridCol w:w="1134"/>
        <w:gridCol w:w="654"/>
        <w:gridCol w:w="391"/>
        <w:gridCol w:w="4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8" w:type="dxa"/>
          <w:trHeight w:val="517" w:hRule="atLeast"/>
        </w:trPr>
        <w:tc>
          <w:tcPr>
            <w:tcW w:w="10152" w:type="dxa"/>
            <w:gridSpan w:val="6"/>
            <w:vMerge w:val="restart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  <w:t>Налоговые и неналоговые доходы местного бюджета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0152" w:type="dxa"/>
            <w:gridSpan w:val="6"/>
            <w:vMerge w:val="continue"/>
            <w:vAlign w:val="center"/>
          </w:tcPr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68" w:type="dxa"/>
            <w:vAlign w:val="center"/>
          </w:tcPr>
          <w:p>
            <w:pPr>
              <w:rPr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168" w:type="dxa"/>
            <w:noWrap/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529" w:type="dxa"/>
            <w:noWrap/>
            <w:vAlign w:val="bottom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064" w:type="dxa"/>
            <w:gridSpan w:val="3"/>
            <w:noWrap/>
            <w:vAlign w:val="bottom"/>
          </w:tcPr>
          <w:p>
            <w:pPr>
              <w:spacing w:after="0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(рублей)</w:t>
            </w: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  <w:t>Код</w:t>
            </w:r>
          </w:p>
        </w:tc>
        <w:tc>
          <w:tcPr>
            <w:tcW w:w="45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  <w:t>Утверждено на год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  <w:t>Исполнено</w:t>
            </w:r>
          </w:p>
        </w:tc>
        <w:tc>
          <w:tcPr>
            <w:tcW w:w="6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  <w:t>%исполнения</w:t>
            </w: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21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1 00 00000 00 0000 000</w:t>
            </w:r>
          </w:p>
        </w:tc>
        <w:tc>
          <w:tcPr>
            <w:tcW w:w="4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242 700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35 710,93</w:t>
            </w: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21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1 01 00000 00 0000 000</w:t>
            </w:r>
          </w:p>
        </w:tc>
        <w:tc>
          <w:tcPr>
            <w:tcW w:w="4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44 200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23 034,4</w:t>
            </w: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1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1 01 02010 01 1000 110</w:t>
            </w:r>
          </w:p>
        </w:tc>
        <w:tc>
          <w:tcPr>
            <w:tcW w:w="4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44 200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14 888,15</w:t>
            </w: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8" w:type="dxa"/>
            <w:vAlign w:val="center"/>
          </w:tcPr>
          <w:p>
            <w:pPr>
              <w:spacing w:after="0"/>
              <w:rPr>
                <w:rFonts w:ascii="Calibri" w:hAnsi="Calibri" w:eastAsia="Calibri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1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1 05 03010 01 1000 110</w:t>
            </w:r>
          </w:p>
        </w:tc>
        <w:tc>
          <w:tcPr>
            <w:tcW w:w="4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Единый сельскохозяйственный налог (перерасчеты, недоимка и задолженность по соответствующему платежу, в том  числе по отмененному)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1 713,0</w:t>
            </w: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 </w:t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8" w:type="dxa"/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21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1 06 00000 00 0000 000</w:t>
            </w:r>
          </w:p>
        </w:tc>
        <w:tc>
          <w:tcPr>
            <w:tcW w:w="4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НАЛОГИ НА ИМУЩЕСТВО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208 600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-15 146,69</w:t>
            </w: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1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1 06 01030 10 1000 110</w:t>
            </w:r>
          </w:p>
        </w:tc>
        <w:tc>
          <w:tcPr>
            <w:tcW w:w="4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ind w:firstLine="34" w:firstLineChars="17"/>
              <w:outlineLvl w:val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13 000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-3 518,85</w:t>
            </w: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21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1 06 06033 10 1000 110</w:t>
            </w:r>
          </w:p>
        </w:tc>
        <w:tc>
          <w:tcPr>
            <w:tcW w:w="4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232,0</w:t>
            </w: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21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1 06 06043 10 1000 110</w:t>
            </w:r>
          </w:p>
        </w:tc>
        <w:tc>
          <w:tcPr>
            <w:tcW w:w="4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195 000,0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-11 859,84</w:t>
            </w: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1 06 06043 10 2100 110</w:t>
            </w:r>
          </w:p>
        </w:tc>
        <w:tc>
          <w:tcPr>
            <w:tcW w:w="4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Земельный налог с физических лиц, обладающих земельным участком, расположенным в границах сельских поселений(пени  по соответствующему платежу)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 w:cs="Times New Roman"/>
          <w:sz w:val="18"/>
          <w:szCs w:val="18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eastAsia="Times New Roman" w:cs="Times New Roman"/>
          <w:sz w:val="18"/>
          <w:szCs w:val="18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eastAsia="Times New Roman" w:cs="Times New Roman"/>
          <w:sz w:val="18"/>
          <w:szCs w:val="18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 w:cs="Times New Roman"/>
          <w:sz w:val="18"/>
          <w:szCs w:val="18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 w:cs="Times New Roman"/>
          <w:sz w:val="18"/>
          <w:szCs w:val="18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 w:cs="Times New Roman"/>
          <w:sz w:val="18"/>
          <w:szCs w:val="18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 w:cs="Times New Roman"/>
          <w:sz w:val="18"/>
          <w:szCs w:val="18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 w:cs="Times New Roman"/>
          <w:sz w:val="18"/>
          <w:szCs w:val="18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 w:cs="Times New Roman"/>
          <w:sz w:val="18"/>
          <w:szCs w:val="18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 w:cs="Times New Roman"/>
          <w:sz w:val="18"/>
          <w:szCs w:val="18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 w:cs="Times New Roman"/>
          <w:sz w:val="18"/>
          <w:szCs w:val="18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 w:cs="Times New Roman"/>
          <w:sz w:val="18"/>
          <w:szCs w:val="18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 w:cs="Times New Roman"/>
          <w:sz w:val="18"/>
          <w:szCs w:val="18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 w:cs="Times New Roman"/>
          <w:sz w:val="18"/>
          <w:szCs w:val="18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 w:cs="Times New Roman"/>
          <w:sz w:val="18"/>
          <w:szCs w:val="18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Приложение №2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к постановлению администрации 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муниципального образования 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сельское поселение «Элэсун»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к постановлению №  от 01 августа 2023 года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eastAsia="Times New Roman" w:cs="Times New Roman"/>
          <w:sz w:val="18"/>
          <w:szCs w:val="18"/>
        </w:rPr>
      </w:pPr>
    </w:p>
    <w:tbl>
      <w:tblPr>
        <w:tblStyle w:val="5"/>
        <w:tblW w:w="10770" w:type="dxa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980"/>
        <w:gridCol w:w="4747"/>
        <w:gridCol w:w="1559"/>
        <w:gridCol w:w="1522"/>
        <w:gridCol w:w="1030"/>
        <w:gridCol w:w="2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6" w:type="dxa"/>
          <w:trHeight w:val="517" w:hRule="atLeast"/>
        </w:trPr>
        <w:tc>
          <w:tcPr>
            <w:tcW w:w="10524" w:type="dxa"/>
            <w:gridSpan w:val="6"/>
            <w:vMerge w:val="restart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 xml:space="preserve">Объем безвозмездных поступлений </w:t>
            </w:r>
          </w:p>
          <w:p>
            <w:pPr>
              <w:spacing w:after="0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В тыс. рублях</w:t>
            </w:r>
          </w:p>
          <w:tbl>
            <w:tblPr>
              <w:tblStyle w:val="5"/>
              <w:tblW w:w="11265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95"/>
              <w:gridCol w:w="2477"/>
              <w:gridCol w:w="3883"/>
              <w:gridCol w:w="1275"/>
              <w:gridCol w:w="1274"/>
              <w:gridCol w:w="994"/>
              <w:gridCol w:w="567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</w:trPr>
              <w:tc>
                <w:tcPr>
                  <w:tcW w:w="7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ГРБС</w:t>
                  </w:r>
                </w:p>
              </w:tc>
              <w:tc>
                <w:tcPr>
                  <w:tcW w:w="2477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Код</w:t>
                  </w:r>
                </w:p>
              </w:tc>
              <w:tc>
                <w:tcPr>
                  <w:tcW w:w="3883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Наименование</w:t>
                  </w:r>
                </w:p>
              </w:tc>
              <w:tc>
                <w:tcPr>
                  <w:tcW w:w="1275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Утверждено на год</w:t>
                  </w:r>
                </w:p>
              </w:tc>
              <w:tc>
                <w:tcPr>
                  <w:tcW w:w="127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after="0"/>
                    <w:rPr>
                      <w:rFonts w:ascii="Calibri" w:hAnsi="Calibri" w:eastAsia="Calibri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Исполнено</w:t>
                  </w:r>
                </w:p>
              </w:tc>
              <w:tc>
                <w:tcPr>
                  <w:tcW w:w="9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vAlign w:val="center"/>
                </w:tcPr>
                <w:p>
                  <w:pPr>
                    <w:spacing w:after="0"/>
                    <w:rPr>
                      <w:rFonts w:ascii="Calibri" w:hAnsi="Calibri" w:eastAsia="Calibri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%исполнения</w:t>
                  </w:r>
                </w:p>
              </w:tc>
              <w:tc>
                <w:tcPr>
                  <w:tcW w:w="567" w:type="dxa"/>
                  <w:vAlign w:val="center"/>
                </w:tcPr>
                <w:p>
                  <w:pPr>
                    <w:rPr>
                      <w:rFonts w:ascii="Calibri" w:hAnsi="Calibri" w:eastAsia="Calibri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0" w:hRule="atLeast"/>
              </w:trPr>
              <w:tc>
                <w:tcPr>
                  <w:tcW w:w="795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2 00 00000 00 0000 000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БЕЗВОЗМЕЗДНЫЕ ПОСТУПЛЕНИЯ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7 638 709,3</w:t>
                  </w:r>
                </w:p>
              </w:tc>
              <w:tc>
                <w:tcPr>
                  <w:tcW w:w="127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  <w:t>4 819 346,1</w:t>
                  </w:r>
                </w:p>
              </w:tc>
              <w:tc>
                <w:tcPr>
                  <w:tcW w:w="9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</w:tcPr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>
                  <w:pPr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0" w:hRule="atLeast"/>
              </w:trPr>
              <w:tc>
                <w:tcPr>
                  <w:tcW w:w="795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2 02 00000 00 0000 000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7 638 709,3</w:t>
                  </w:r>
                </w:p>
              </w:tc>
              <w:tc>
                <w:tcPr>
                  <w:tcW w:w="127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  <w:t>4 819 346,1</w:t>
                  </w:r>
                </w:p>
              </w:tc>
              <w:tc>
                <w:tcPr>
                  <w:tcW w:w="9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</w:tcPr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>
                  <w:pPr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5" w:hRule="atLeast"/>
              </w:trPr>
              <w:tc>
                <w:tcPr>
                  <w:tcW w:w="795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2 02 15000 00 0000 150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jc w:val="center"/>
                    <w:rPr>
                      <w:rFonts w:ascii="Times New Roman" w:hAnsi="Times New Roman" w:eastAsia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1 800</w:t>
                  </w:r>
                </w:p>
              </w:tc>
              <w:tc>
                <w:tcPr>
                  <w:tcW w:w="127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  <w:t xml:space="preserve">       900</w:t>
                  </w:r>
                </w:p>
              </w:tc>
              <w:tc>
                <w:tcPr>
                  <w:tcW w:w="9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</w:tcPr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>
                  <w:pPr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0" w:hRule="atLeast"/>
              </w:trPr>
              <w:tc>
                <w:tcPr>
                  <w:tcW w:w="795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2 02 15001 10 0000 150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Дотации бюджетам сельских  поселений на выравнивание бюджетной обеспеченности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1 800</w:t>
                  </w:r>
                </w:p>
              </w:tc>
              <w:tc>
                <w:tcPr>
                  <w:tcW w:w="127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  <w:t xml:space="preserve">       900</w:t>
                  </w:r>
                </w:p>
              </w:tc>
              <w:tc>
                <w:tcPr>
                  <w:tcW w:w="9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</w:tcPr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>
                  <w:pPr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58" w:hRule="atLeast"/>
              </w:trPr>
              <w:tc>
                <w:tcPr>
                  <w:tcW w:w="795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2 02 30000 00 0000 150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 xml:space="preserve">СУБВЕНЦИИ БЮДЖЕТАМ СУБЪЕКТОВ РОССИЙСКОЙ ФЕДЕРАЦИИ И МУНИЦИПАЛЬНЫХ ОБРАЗОВАНИЙ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jc w:val="center"/>
                    <w:rPr>
                      <w:rFonts w:ascii="Times New Roman" w:hAnsi="Times New Roman" w:eastAsia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198 500</w:t>
                  </w:r>
                </w:p>
              </w:tc>
              <w:tc>
                <w:tcPr>
                  <w:tcW w:w="127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  <w:t xml:space="preserve">    99 250</w:t>
                  </w:r>
                </w:p>
              </w:tc>
              <w:tc>
                <w:tcPr>
                  <w:tcW w:w="9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</w:tcPr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>
                  <w:pPr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20" w:hRule="atLeast"/>
              </w:trPr>
              <w:tc>
                <w:tcPr>
                  <w:tcW w:w="795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2 02 35118 10 0000 150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198 500</w:t>
                  </w:r>
                </w:p>
              </w:tc>
              <w:tc>
                <w:tcPr>
                  <w:tcW w:w="127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  <w:t xml:space="preserve">    99 250</w:t>
                  </w:r>
                </w:p>
              </w:tc>
              <w:tc>
                <w:tcPr>
                  <w:tcW w:w="9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</w:tcPr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>
                  <w:pPr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5" w:hRule="atLeast"/>
              </w:trPr>
              <w:tc>
                <w:tcPr>
                  <w:tcW w:w="795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2 02 40000 00 0000 150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ИНЫЕ МЕЖБЮДЖЕТНЫЕ ТРАНСФЕРТЫ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jc w:val="center"/>
                    <w:rPr>
                      <w:rFonts w:ascii="Times New Roman" w:hAnsi="Times New Roman" w:eastAsia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655 300,0</w:t>
                  </w:r>
                </w:p>
              </w:tc>
              <w:tc>
                <w:tcPr>
                  <w:tcW w:w="127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  <w:t xml:space="preserve">    439 900</w:t>
                  </w:r>
                </w:p>
              </w:tc>
              <w:tc>
                <w:tcPr>
                  <w:tcW w:w="9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</w:tcPr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>
                  <w:pPr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00" w:hRule="atLeast"/>
              </w:trPr>
              <w:tc>
                <w:tcPr>
                  <w:tcW w:w="795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2 02 40014 10 0000 150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noWrap/>
                  <w:vAlign w:val="bottom"/>
                </w:tcPr>
                <w:p>
                  <w:pP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 xml:space="preserve">   655 300</w:t>
                  </w:r>
                </w:p>
              </w:tc>
              <w:tc>
                <w:tcPr>
                  <w:tcW w:w="127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  <w:t xml:space="preserve">    439 900</w:t>
                  </w:r>
                </w:p>
              </w:tc>
              <w:tc>
                <w:tcPr>
                  <w:tcW w:w="9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</w:tcPr>
                <w:p>
                  <w:pPr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>
                  <w:pPr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0" w:hRule="atLeast"/>
              </w:trPr>
              <w:tc>
                <w:tcPr>
                  <w:tcW w:w="795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2 02 90000 00 0000 150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ПРОЧИЕ БЕЗВОЗМЕЗДНЫЕ ПОСТУПЛЕНИЯ ОТ ДРУГИХ БЮДЖЕТОВ БЮДЖЕТНОЙ СИСТЕМЫ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noWrap/>
                  <w:vAlign w:val="bottom"/>
                </w:tcPr>
                <w:p>
                  <w:pPr>
                    <w:jc w:val="center"/>
                    <w:rPr>
                      <w:rFonts w:ascii="Times New Roman" w:hAnsi="Times New Roman" w:eastAsia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6 513 109,3</w:t>
                  </w:r>
                </w:p>
              </w:tc>
              <w:tc>
                <w:tcPr>
                  <w:tcW w:w="127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  <w:t>4 279 296,10</w:t>
                  </w:r>
                </w:p>
              </w:tc>
              <w:tc>
                <w:tcPr>
                  <w:tcW w:w="9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</w:tcPr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>
                  <w:pPr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0" w:hRule="atLeast"/>
              </w:trPr>
              <w:tc>
                <w:tcPr>
                  <w:tcW w:w="795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2 02 90054 10 0000 150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Прочие  безвозмездные  поступления в  бюджеты  сельских  поселений от  бюджетов   муниципальных  районов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noWrap/>
                  <w:vAlign w:val="bottom"/>
                </w:tcPr>
                <w:p>
                  <w:pPr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6 513 109,3</w:t>
                  </w:r>
                </w:p>
              </w:tc>
              <w:tc>
                <w:tcPr>
                  <w:tcW w:w="127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  <w:t>4 279 296,10</w:t>
                  </w:r>
                </w:p>
              </w:tc>
              <w:tc>
                <w:tcPr>
                  <w:tcW w:w="9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</w:tcPr>
                <w:p>
                  <w:pPr>
                    <w:spacing w:after="0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>
                  <w:pPr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</w:tbl>
          <w:p>
            <w:pPr>
              <w:spacing w:after="0" w:line="256" w:lineRule="auto"/>
              <w:rPr>
                <w:rFonts w:eastAsiaTheme="minorHAnsi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6" w:type="dxa"/>
          <w:trHeight w:val="517" w:hRule="atLeast"/>
        </w:trPr>
        <w:tc>
          <w:tcPr>
            <w:tcW w:w="10524" w:type="dxa"/>
            <w:gridSpan w:val="6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86" w:type="dxa"/>
          <w:trHeight w:val="300" w:hRule="atLeast"/>
        </w:trPr>
        <w:tc>
          <w:tcPr>
            <w:tcW w:w="10084" w:type="dxa"/>
            <w:gridSpan w:val="6"/>
            <w:noWrap/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86" w:type="dxa"/>
          <w:trHeight w:val="300" w:hRule="atLeast"/>
        </w:trPr>
        <w:tc>
          <w:tcPr>
            <w:tcW w:w="10084" w:type="dxa"/>
            <w:gridSpan w:val="6"/>
            <w:noWrap/>
            <w:vAlign w:val="bottom"/>
          </w:tcPr>
          <w:p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 w:eastAsia="Times New Roman" w:cs="Times New Roman"/>
                <w:sz w:val="18"/>
                <w:szCs w:val="18"/>
                <w:lang w:eastAsia="en-US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 w:eastAsia="Times New Roman" w:cs="Times New Roman"/>
                <w:sz w:val="18"/>
                <w:szCs w:val="18"/>
                <w:lang w:eastAsia="en-US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 w:eastAsia="Times New Roman" w:cs="Times New Roman"/>
                <w:sz w:val="18"/>
                <w:szCs w:val="18"/>
                <w:lang w:eastAsia="en-US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 w:eastAsia="Times New Roman" w:cs="Times New Roman"/>
                <w:sz w:val="18"/>
                <w:szCs w:val="18"/>
                <w:lang w:eastAsia="en-US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 w:eastAsia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en-US"/>
              </w:rPr>
              <w:t xml:space="preserve">Приложение№3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en-US"/>
              </w:rPr>
              <w:t xml:space="preserve">к постановлению администрации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en-US"/>
              </w:rPr>
              <w:t xml:space="preserve">муниципального образования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en-US"/>
              </w:rPr>
              <w:t>сельское поселение «Элэсун»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к постановлению №  от 01 августа 2023 года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86" w:type="dxa"/>
          <w:wAfter w:w="246" w:type="dxa"/>
          <w:trHeight w:val="517" w:hRule="atLeast"/>
        </w:trPr>
        <w:tc>
          <w:tcPr>
            <w:tcW w:w="9838" w:type="dxa"/>
            <w:gridSpan w:val="5"/>
            <w:vMerge w:val="restart"/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 xml:space="preserve">  Распределение бюджетных ассигнований по разделам и подразделам  классификации расходов бюджета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86" w:type="dxa"/>
          <w:wAfter w:w="246" w:type="dxa"/>
          <w:trHeight w:val="585" w:hRule="atLeast"/>
        </w:trPr>
        <w:tc>
          <w:tcPr>
            <w:tcW w:w="9838" w:type="dxa"/>
            <w:gridSpan w:val="5"/>
            <w:vMerge w:val="continue"/>
            <w:vAlign w:val="center"/>
          </w:tcPr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86" w:type="dxa"/>
          <w:wAfter w:w="246" w:type="dxa"/>
          <w:trHeight w:val="255" w:hRule="atLeast"/>
        </w:trPr>
        <w:tc>
          <w:tcPr>
            <w:tcW w:w="980" w:type="dxa"/>
            <w:noWrap/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4747" w:type="dxa"/>
            <w:noWrap/>
            <w:vAlign w:val="bottom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noWrap/>
            <w:vAlign w:val="bottom"/>
          </w:tcPr>
          <w:p>
            <w:pPr>
              <w:spacing w:after="0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( В тыс. рубл.)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86" w:type="dxa"/>
          <w:wAfter w:w="246" w:type="dxa"/>
          <w:trHeight w:val="420" w:hRule="atLeast"/>
        </w:trPr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  <w:t>Код</w:t>
            </w:r>
          </w:p>
        </w:tc>
        <w:tc>
          <w:tcPr>
            <w:tcW w:w="47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  <w:t>Наименование разделов и подразделов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  <w:t>Утверждено на год</w:t>
            </w:r>
          </w:p>
        </w:tc>
        <w:tc>
          <w:tcPr>
            <w:tcW w:w="15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  <w:t>Исполнено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  <w:t>%исполнения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86" w:type="dxa"/>
          <w:wAfter w:w="246" w:type="dxa"/>
          <w:trHeight w:val="716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  <w:t>0100</w:t>
            </w:r>
          </w:p>
        </w:tc>
        <w:tc>
          <w:tcPr>
            <w:tcW w:w="47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en-US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2 388 523,52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en-US"/>
              </w:rPr>
              <w:t>1 500 294,06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en-US"/>
              </w:rPr>
              <w:t>62,81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86" w:type="dxa"/>
          <w:wAfter w:w="246" w:type="dxa"/>
          <w:trHeight w:val="555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0102</w:t>
            </w:r>
          </w:p>
        </w:tc>
        <w:tc>
          <w:tcPr>
            <w:tcW w:w="47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651 000,0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en-US"/>
              </w:rPr>
            </w:pPr>
          </w:p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en-US"/>
              </w:rPr>
            </w:pPr>
          </w:p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en-US"/>
              </w:rPr>
              <w:t>436 900,24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en-US"/>
              </w:rPr>
            </w:pPr>
          </w:p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en-US"/>
              </w:rPr>
            </w:pPr>
          </w:p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86" w:type="dxa"/>
          <w:wAfter w:w="246" w:type="dxa"/>
          <w:trHeight w:val="382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0104</w:t>
            </w:r>
          </w:p>
        </w:tc>
        <w:tc>
          <w:tcPr>
            <w:tcW w:w="47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1 223 923,52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</w:p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</w:p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</w:p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744 789,93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</w:p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</w:p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</w:p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86" w:type="dxa"/>
          <w:wAfter w:w="246" w:type="dxa"/>
          <w:trHeight w:val="382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0107</w:t>
            </w:r>
          </w:p>
        </w:tc>
        <w:tc>
          <w:tcPr>
            <w:tcW w:w="47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28 000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-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86" w:type="dxa"/>
          <w:wAfter w:w="246" w:type="dxa"/>
          <w:trHeight w:val="341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0111</w:t>
            </w:r>
          </w:p>
        </w:tc>
        <w:tc>
          <w:tcPr>
            <w:tcW w:w="47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Резервные фонды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5 000,0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86" w:type="dxa"/>
          <w:wAfter w:w="246" w:type="dxa"/>
          <w:trHeight w:val="36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0113</w:t>
            </w:r>
          </w:p>
        </w:tc>
        <w:tc>
          <w:tcPr>
            <w:tcW w:w="47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en-US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480 600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en-US"/>
              </w:rPr>
              <w:t>318 603,89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86" w:type="dxa"/>
          <w:wAfter w:w="246" w:type="dxa"/>
          <w:trHeight w:val="36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  <w:t>0200</w:t>
            </w:r>
          </w:p>
        </w:tc>
        <w:tc>
          <w:tcPr>
            <w:tcW w:w="47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en-US"/>
              </w:rPr>
              <w:t>НАЦИОНАЛЬНАЯ ОБОРОНА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en-US"/>
              </w:rPr>
              <w:t>198 500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  <w:t>91 543,72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  <w:t>46,1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86" w:type="dxa"/>
          <w:wAfter w:w="246" w:type="dxa"/>
          <w:trHeight w:val="36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0203</w:t>
            </w:r>
          </w:p>
        </w:tc>
        <w:tc>
          <w:tcPr>
            <w:tcW w:w="47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198 500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en-US"/>
              </w:rPr>
              <w:t>91 543,72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86" w:type="dxa"/>
          <w:wAfter w:w="246" w:type="dxa"/>
          <w:trHeight w:val="36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0400</w:t>
            </w:r>
          </w:p>
        </w:tc>
        <w:tc>
          <w:tcPr>
            <w:tcW w:w="47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en-US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en-US"/>
              </w:rPr>
              <w:t>655 300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  <w:t>272 157,48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  <w:t>41,5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86" w:type="dxa"/>
          <w:wAfter w:w="246" w:type="dxa"/>
          <w:trHeight w:val="36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0409</w:t>
            </w:r>
          </w:p>
        </w:tc>
        <w:tc>
          <w:tcPr>
            <w:tcW w:w="47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655 300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en-US"/>
              </w:rPr>
              <w:t>272 157,48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86" w:type="dxa"/>
          <w:wAfter w:w="246" w:type="dxa"/>
          <w:trHeight w:val="276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  <w:t>0500</w:t>
            </w:r>
          </w:p>
        </w:tc>
        <w:tc>
          <w:tcPr>
            <w:tcW w:w="47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en-US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en-US"/>
              </w:rPr>
              <w:t>3 581 303,8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en-US"/>
              </w:rPr>
              <w:t>2 486 701,42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en-US"/>
              </w:rPr>
              <w:t>69,4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86" w:type="dxa"/>
          <w:wAfter w:w="246" w:type="dxa"/>
          <w:trHeight w:val="51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0503</w:t>
            </w:r>
          </w:p>
        </w:tc>
        <w:tc>
          <w:tcPr>
            <w:tcW w:w="47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3 581 303,8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2 486 701,42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86" w:type="dxa"/>
          <w:wAfter w:w="246" w:type="dxa"/>
          <w:trHeight w:val="285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  <w:t>0800</w:t>
            </w:r>
          </w:p>
        </w:tc>
        <w:tc>
          <w:tcPr>
            <w:tcW w:w="47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en-US"/>
              </w:rPr>
              <w:t>КУЛЬТУРА, КИНЕМАТОГРАФИЯ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en-US"/>
              </w:rPr>
              <w:t>874 289,44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en-US"/>
              </w:rPr>
              <w:t>279 264,16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en-US"/>
              </w:rPr>
              <w:t>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86" w:type="dxa"/>
          <w:wAfter w:w="246" w:type="dxa"/>
          <w:trHeight w:val="30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0801</w:t>
            </w:r>
          </w:p>
        </w:tc>
        <w:tc>
          <w:tcPr>
            <w:tcW w:w="47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Культура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423 896,88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128730,82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86" w:type="dxa"/>
          <w:wAfter w:w="246" w:type="dxa"/>
          <w:trHeight w:val="30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0804</w:t>
            </w:r>
          </w:p>
        </w:tc>
        <w:tc>
          <w:tcPr>
            <w:tcW w:w="47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Культура  ХТО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358 772,3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150 533,34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86" w:type="dxa"/>
          <w:wAfter w:w="246" w:type="dxa"/>
          <w:trHeight w:val="285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7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  <w:t>ВСЕГО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  <w:t>7 697 916,76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en-US"/>
              </w:rPr>
              <w:t>4 629 870,84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en-US"/>
              </w:rPr>
              <w:t>60,1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86" w:type="dxa"/>
          <w:wAfter w:w="246" w:type="dxa"/>
          <w:trHeight w:val="255" w:hRule="atLeast"/>
        </w:trPr>
        <w:tc>
          <w:tcPr>
            <w:tcW w:w="980" w:type="dxa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747" w:type="dxa"/>
            <w:noWrap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gridSpan w:val="3"/>
            <w:noWrap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tbl>
      <w:tblPr>
        <w:tblStyle w:val="5"/>
        <w:tblW w:w="11091" w:type="dxa"/>
        <w:tblInd w:w="-6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230"/>
        <w:gridCol w:w="2573"/>
        <w:gridCol w:w="567"/>
        <w:gridCol w:w="430"/>
        <w:gridCol w:w="562"/>
        <w:gridCol w:w="1276"/>
        <w:gridCol w:w="709"/>
        <w:gridCol w:w="1275"/>
        <w:gridCol w:w="1276"/>
        <w:gridCol w:w="707"/>
        <w:gridCol w:w="426"/>
        <w:gridCol w:w="1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1"/>
          <w:wBefore w:w="1115" w:type="dxa"/>
          <w:wAfter w:w="175" w:type="dxa"/>
          <w:trHeight w:val="255" w:hRule="atLeast"/>
        </w:trPr>
        <w:tc>
          <w:tcPr>
            <w:tcW w:w="9801" w:type="dxa"/>
            <w:gridSpan w:val="10"/>
            <w:noWrap/>
            <w:vAlign w:val="bottom"/>
          </w:tcPr>
          <w:p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 w:eastAsia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en-US"/>
              </w:rPr>
              <w:t>Приложение №4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en-US"/>
              </w:rPr>
              <w:t xml:space="preserve">к постановлению администрации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en-US"/>
              </w:rPr>
              <w:t xml:space="preserve">муниципального образования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en-US"/>
              </w:rPr>
              <w:t>сельское поселение «Элэсун»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к постановлению №  от 01 августа 2023 года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1"/>
          <w:wBefore w:w="1115" w:type="dxa"/>
          <w:wAfter w:w="175" w:type="dxa"/>
          <w:trHeight w:val="300" w:hRule="atLeast"/>
        </w:trPr>
        <w:tc>
          <w:tcPr>
            <w:tcW w:w="9801" w:type="dxa"/>
            <w:gridSpan w:val="10"/>
            <w:noWrap/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 xml:space="preserve">Ведомственная структура расходов местного бюджета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885" w:type="dxa"/>
            <w:noWrap/>
            <w:vAlign w:val="bottom"/>
          </w:tcPr>
          <w:p>
            <w:pPr>
              <w:rPr>
                <w:lang w:eastAsia="en-US"/>
              </w:rPr>
            </w:pPr>
          </w:p>
        </w:tc>
        <w:tc>
          <w:tcPr>
            <w:tcW w:w="2803" w:type="dxa"/>
            <w:gridSpan w:val="2"/>
            <w:noWrap/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bottom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30" w:type="dxa"/>
            <w:noWrap/>
            <w:vAlign w:val="bottom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562" w:type="dxa"/>
            <w:noWrap/>
            <w:vAlign w:val="bottom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258" w:type="dxa"/>
            <w:gridSpan w:val="3"/>
            <w:noWrap/>
            <w:vAlign w:val="bottom"/>
          </w:tcPr>
          <w:p>
            <w:pPr>
              <w:spacing w:after="0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(рублей)</w:t>
            </w: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2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  <w:t xml:space="preserve">Наименование 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  <w:t>ГРБС</w:t>
            </w:r>
          </w:p>
        </w:tc>
        <w:tc>
          <w:tcPr>
            <w:tcW w:w="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  <w:t>Раздел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  <w:t>Подраздел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  <w:t xml:space="preserve">Целевая </w:t>
            </w:r>
          </w:p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  <w:t>статья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  <w:t>Вид расхода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  <w:t>Утверждено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  <w:t>Исполнено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  <w:t>%исполнения</w:t>
            </w: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85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Администрация сельского  поселения "Элэсун"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</w:p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7 697 916,76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4 629 870,84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2 388 523,52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1 500 294,06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 </w:t>
            </w:r>
          </w:p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 </w:t>
            </w:r>
          </w:p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 </w:t>
            </w:r>
          </w:p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651 000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436 900,24</w:t>
            </w:r>
          </w:p>
        </w:tc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vMerge w:val="restart"/>
            <w:noWrap/>
            <w:vAlign w:val="bottom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651 000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436 900,24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651 000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436 900,24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500 000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335 560,86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151 000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101 339,38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1 223 923,52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744 789,93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Иные 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99900Р0000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249 000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110 666,66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Иные 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226 600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110 666,66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226 600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110 666,66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контролю  за исполнением бюджета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20 400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20 400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 xml:space="preserve">Иные межбюджетные трансферты на осуществление части полномочий по внутреннему финансовому контролю 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974 923,52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49,85</w:t>
            </w: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974 923,52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453 191,1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49,85</w:t>
            </w: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488 407,46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360 410,01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7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141 940,0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107 835,81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Прочая закупка товаров, работ и услуг для обеспечения государственных (муниципальных)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>
            <w:pPr>
              <w:spacing w:after="0" w:line="240" w:lineRule="auto"/>
              <w:jc w:val="right"/>
              <w:outlineLvl w:val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105 982,37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right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>
            <w:pPr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39 794,6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247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right"/>
              <w:outlineLvl w:val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230 143,69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right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119 509,52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852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8 450,0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6 573,33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vMerge w:val="restart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 xml:space="preserve">929 </w:t>
            </w:r>
          </w:p>
        </w:tc>
        <w:tc>
          <w:tcPr>
            <w:tcW w:w="4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14 000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vMerge w:val="continue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  <w:t>Выборы  представительные   органы  власти главы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 xml:space="preserve">929 </w:t>
            </w:r>
          </w:p>
        </w:tc>
        <w:tc>
          <w:tcPr>
            <w:tcW w:w="4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9990088400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14 000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vMerge w:val="continue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  <w:t>Выборы  представительные   органы  власти совета депутатов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 xml:space="preserve">929 </w:t>
            </w:r>
          </w:p>
        </w:tc>
        <w:tc>
          <w:tcPr>
            <w:tcW w:w="4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9990088500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14 000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vMerge w:val="continue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Резервные фонды местной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870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99900Р0000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480 600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318 603,89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Фонд оплаты труда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300 000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219 267,0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Взносы по обязательному социальному страхованию на выплаты  по оплате труда  работников и  иные  выплаты работникам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99900Р4000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90 600,0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66 218,64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Прочая закупка товаров, работ и услуг для обеспечения государственных (муниципальных)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 xml:space="preserve">929 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90 000,0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33 118,25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 xml:space="preserve">  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 xml:space="preserve">  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198 500,0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91 543,72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46,1</w:t>
            </w: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198 500,00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91 543,72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198 500,0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91 543,72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146 500,0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71 168,75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52 000,0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20 284,97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655 300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272 157,48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Дорожное хозяйство (дорожный фонд)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655 300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272 157,48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  <w:p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Прочая закупка товаров, работ и услуг для обеспечения государственных  (муниципальных) нужд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 xml:space="preserve">    645 300,0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270 000,0</w:t>
            </w:r>
          </w:p>
        </w:tc>
        <w:tc>
          <w:tcPr>
            <w:tcW w:w="7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247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10 000,0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2 157,48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ЖИЛИЩНО -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 xml:space="preserve"> 3 581 303,8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2 486 701,42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 xml:space="preserve"> 3 581 303,8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2 486 701,42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Прочие мероприятия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 xml:space="preserve"> 3 581 303,8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2 486 701,42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Реализация  проекта "1000 дворов"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9990055050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3 271 200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2 228 762,05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Реализация  проекта "1000 дворов" за счет республиканского 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9990074330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33 037,0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22 509,05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47 066,8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10 430,32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Иные межбюджетные трансферты на реализацию муниципальной программы " Организация общественных работ по Курумканскому району"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outlineLvl w:val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Фонд оплаты труда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3840,24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 xml:space="preserve">Взносы по обязательному социальному страхованию на выплаты по оплате труда работникам казенных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1159,76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225 000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225 000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874 289,44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  <w:t>279 264,16</w:t>
            </w:r>
          </w:p>
        </w:tc>
        <w:tc>
          <w:tcPr>
            <w:tcW w:w="7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vMerge w:val="restart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56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874 289,44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279 264,16</w:t>
            </w:r>
          </w:p>
        </w:tc>
        <w:tc>
          <w:tcPr>
            <w:tcW w:w="7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56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9990087100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267 417,14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8 881,4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9990087100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247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 xml:space="preserve"> 9 000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299,42</w:t>
            </w:r>
          </w:p>
        </w:tc>
        <w:tc>
          <w:tcPr>
            <w:tcW w:w="7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Иные 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Р1900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239 100,0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119 550,0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Иные 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>Р2900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US"/>
              </w:rPr>
              <w:t xml:space="preserve">  358 772,3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  <w:t>150 533,34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ВСЕГО РАСХОДОВ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US"/>
              </w:rPr>
              <w:t>7 697 916,76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en-US"/>
              </w:rPr>
              <w:t>4 629 870,84</w:t>
            </w:r>
          </w:p>
        </w:tc>
        <w:tc>
          <w:tcPr>
            <w:tcW w:w="7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en-US"/>
              </w:rPr>
              <w:t>60,1</w:t>
            </w:r>
          </w:p>
        </w:tc>
        <w:tc>
          <w:tcPr>
            <w:tcW w:w="601" w:type="dxa"/>
            <w:gridSpan w:val="2"/>
            <w:noWrap/>
            <w:vAlign w:val="bottom"/>
          </w:tcPr>
          <w:p>
            <w:pP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en-US"/>
              </w:rPr>
            </w:pPr>
          </w:p>
        </w:tc>
      </w:tr>
    </w:tbl>
    <w:p/>
    <w:sectPr>
      <w:pgSz w:w="11906" w:h="16838"/>
      <w:pgMar w:top="1134" w:right="850" w:bottom="426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PetersburgCTT">
    <w:altName w:val="Times New Roman"/>
    <w:panose1 w:val="00000000000000000000"/>
    <w:charset w:val="CC"/>
    <w:family w:val="roman"/>
    <w:pitch w:val="default"/>
    <w:sig w:usb0="00000000" w:usb1="00000000" w:usb2="00000000" w:usb3="00000000" w:csb0="00000005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8C7"/>
    <w:rsid w:val="00001CE7"/>
    <w:rsid w:val="000C0CD5"/>
    <w:rsid w:val="000D7858"/>
    <w:rsid w:val="001B11AA"/>
    <w:rsid w:val="001E2FCF"/>
    <w:rsid w:val="00205D42"/>
    <w:rsid w:val="00245890"/>
    <w:rsid w:val="002C48C7"/>
    <w:rsid w:val="003306F6"/>
    <w:rsid w:val="00365296"/>
    <w:rsid w:val="003917C7"/>
    <w:rsid w:val="00495C54"/>
    <w:rsid w:val="004C2A46"/>
    <w:rsid w:val="004E5252"/>
    <w:rsid w:val="0061044B"/>
    <w:rsid w:val="006146EF"/>
    <w:rsid w:val="00626610"/>
    <w:rsid w:val="00652565"/>
    <w:rsid w:val="00694DBF"/>
    <w:rsid w:val="006C32E0"/>
    <w:rsid w:val="006E1A9E"/>
    <w:rsid w:val="006E407E"/>
    <w:rsid w:val="006E7C4B"/>
    <w:rsid w:val="006F32CF"/>
    <w:rsid w:val="007249ED"/>
    <w:rsid w:val="00751CF2"/>
    <w:rsid w:val="00813E3B"/>
    <w:rsid w:val="008C325C"/>
    <w:rsid w:val="008F2214"/>
    <w:rsid w:val="0098100A"/>
    <w:rsid w:val="00A44444"/>
    <w:rsid w:val="00A66021"/>
    <w:rsid w:val="00AC02CC"/>
    <w:rsid w:val="00AC2848"/>
    <w:rsid w:val="00B47000"/>
    <w:rsid w:val="00B94EAA"/>
    <w:rsid w:val="00D7678D"/>
    <w:rsid w:val="00D90020"/>
    <w:rsid w:val="00DD6468"/>
    <w:rsid w:val="00E47F72"/>
    <w:rsid w:val="00E86686"/>
    <w:rsid w:val="00F060F6"/>
    <w:rsid w:val="00FD4C46"/>
    <w:rsid w:val="64AB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0" w:name="footnote text"/>
    <w:lsdException w:uiPriority="99" w:name="annotation text"/>
    <w:lsdException w:qFormat="1"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0" w:name="Body Text 2"/>
    <w:lsdException w:uiPriority="99" w:name="Body Text 3"/>
    <w:lsdException w:uiPriority="0" w:name="Body Text Indent 2"/>
    <w:lsdException w:uiPriority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99" w:name="Plain Text"/>
    <w:lsdException w:uiPriority="99" w:name="E-mail Signature"/>
    <w:lsdException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7"/>
    <w:qFormat/>
    <w:uiPriority w:val="0"/>
    <w:pPr>
      <w:keepNext/>
      <w:spacing w:after="0" w:line="240" w:lineRule="auto"/>
      <w:ind w:firstLine="680"/>
      <w:jc w:val="both"/>
      <w:outlineLvl w:val="0"/>
    </w:pPr>
    <w:rPr>
      <w:rFonts w:ascii="Times New Roman" w:hAnsi="Times New Roman" w:eastAsia="Times New Roman" w:cs="Times New Roman"/>
      <w:b/>
      <w:sz w:val="24"/>
      <w:szCs w:val="20"/>
    </w:rPr>
  </w:style>
  <w:style w:type="paragraph" w:styleId="3">
    <w:name w:val="heading 9"/>
    <w:basedOn w:val="1"/>
    <w:next w:val="1"/>
    <w:link w:val="18"/>
    <w:semiHidden/>
    <w:unhideWhenUsed/>
    <w:qFormat/>
    <w:uiPriority w:val="0"/>
    <w:pPr>
      <w:tabs>
        <w:tab w:val="left" w:pos="0"/>
      </w:tabs>
      <w:spacing w:before="240" w:after="60" w:line="240" w:lineRule="auto"/>
      <w:ind w:left="6480" w:hanging="720"/>
      <w:jc w:val="both"/>
      <w:outlineLvl w:val="8"/>
    </w:pPr>
    <w:rPr>
      <w:rFonts w:ascii="PetersburgCTT" w:hAnsi="PetersburgCTT" w:eastAsia="Times New Roman" w:cs="Times New Roman"/>
      <w:i/>
      <w:sz w:val="18"/>
      <w:szCs w:val="20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semiHidden/>
    <w:unhideWhenUsed/>
    <w:uiPriority w:val="99"/>
    <w:rPr>
      <w:color w:val="0000FF"/>
      <w:u w:val="single"/>
    </w:rPr>
  </w:style>
  <w:style w:type="paragraph" w:styleId="7">
    <w:name w:val="Balloon Text"/>
    <w:basedOn w:val="1"/>
    <w:link w:val="28"/>
    <w:semiHidden/>
    <w:unhideWhenUsed/>
    <w:uiPriority w:val="0"/>
    <w:pPr>
      <w:spacing w:after="0" w:line="240" w:lineRule="auto"/>
    </w:pPr>
    <w:rPr>
      <w:rFonts w:ascii="Tahoma" w:hAnsi="Tahoma" w:eastAsia="Times New Roman" w:cs="Tahoma"/>
      <w:sz w:val="16"/>
      <w:szCs w:val="16"/>
    </w:rPr>
  </w:style>
  <w:style w:type="paragraph" w:styleId="8">
    <w:name w:val="Body Text 2"/>
    <w:basedOn w:val="1"/>
    <w:link w:val="24"/>
    <w:semiHidden/>
    <w:unhideWhenUsed/>
    <w:uiPriority w:val="0"/>
    <w:pPr>
      <w:spacing w:after="120" w:line="48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9">
    <w:name w:val="Body Text Indent 3"/>
    <w:basedOn w:val="1"/>
    <w:link w:val="26"/>
    <w:semiHidden/>
    <w:unhideWhenUsed/>
    <w:uiPriority w:val="0"/>
    <w:pPr>
      <w:spacing w:after="120" w:line="240" w:lineRule="auto"/>
      <w:ind w:left="283"/>
    </w:pPr>
    <w:rPr>
      <w:rFonts w:ascii="Times New Roman" w:hAnsi="Times New Roman" w:eastAsia="Times New Roman" w:cs="Times New Roman"/>
      <w:sz w:val="16"/>
      <w:szCs w:val="16"/>
    </w:rPr>
  </w:style>
  <w:style w:type="paragraph" w:styleId="10">
    <w:name w:val="Document Map"/>
    <w:basedOn w:val="1"/>
    <w:link w:val="27"/>
    <w:semiHidden/>
    <w:unhideWhenUsed/>
    <w:uiPriority w:val="0"/>
    <w:pPr>
      <w:shd w:val="clear" w:color="auto" w:fill="000080"/>
      <w:spacing w:after="0" w:line="240" w:lineRule="auto"/>
    </w:pPr>
    <w:rPr>
      <w:rFonts w:ascii="Tahoma" w:hAnsi="Tahoma" w:eastAsia="Times New Roman" w:cs="Tahoma"/>
      <w:sz w:val="20"/>
      <w:szCs w:val="20"/>
    </w:rPr>
  </w:style>
  <w:style w:type="paragraph" w:styleId="11">
    <w:name w:val="footnote text"/>
    <w:basedOn w:val="1"/>
    <w:link w:val="19"/>
    <w:semiHidden/>
    <w:unhideWhenUsed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12">
    <w:name w:val="header"/>
    <w:basedOn w:val="1"/>
    <w:link w:val="20"/>
    <w:unhideWhenUsed/>
    <w:qFormat/>
    <w:uiPriority w:val="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3">
    <w:name w:val="Body Text Indent"/>
    <w:basedOn w:val="1"/>
    <w:link w:val="23"/>
    <w:semiHidden/>
    <w:unhideWhenUsed/>
    <w:qFormat/>
    <w:uiPriority w:val="99"/>
    <w:pPr>
      <w:spacing w:after="120" w:line="240" w:lineRule="auto"/>
      <w:ind w:left="283"/>
    </w:pPr>
    <w:rPr>
      <w:rFonts w:ascii="Times New Roman" w:hAnsi="Times New Roman" w:eastAsia="Times New Roman" w:cs="Times New Roman"/>
      <w:sz w:val="24"/>
      <w:szCs w:val="24"/>
    </w:rPr>
  </w:style>
  <w:style w:type="paragraph" w:styleId="14">
    <w:name w:val="Title"/>
    <w:basedOn w:val="1"/>
    <w:link w:val="22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8"/>
      <w:szCs w:val="20"/>
    </w:rPr>
  </w:style>
  <w:style w:type="paragraph" w:styleId="15">
    <w:name w:val="footer"/>
    <w:basedOn w:val="1"/>
    <w:link w:val="21"/>
    <w:unhideWhenUsed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6">
    <w:name w:val="Body Text Indent 2"/>
    <w:basedOn w:val="1"/>
    <w:link w:val="25"/>
    <w:semiHidden/>
    <w:unhideWhenUsed/>
    <w:uiPriority w:val="0"/>
    <w:pPr>
      <w:spacing w:after="120" w:line="480" w:lineRule="auto"/>
      <w:ind w:left="283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7">
    <w:name w:val="Заголовок 1 Знак"/>
    <w:basedOn w:val="4"/>
    <w:link w:val="2"/>
    <w:uiPriority w:val="0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customStyle="1" w:styleId="18">
    <w:name w:val="Заголовок 9 Знак"/>
    <w:basedOn w:val="4"/>
    <w:link w:val="3"/>
    <w:semiHidden/>
    <w:uiPriority w:val="0"/>
    <w:rPr>
      <w:rFonts w:ascii="PetersburgCTT" w:hAnsi="PetersburgCTT" w:eastAsia="Times New Roman" w:cs="Times New Roman"/>
      <w:i/>
      <w:sz w:val="18"/>
      <w:szCs w:val="20"/>
      <w:lang w:eastAsia="ru-RU"/>
    </w:rPr>
  </w:style>
  <w:style w:type="character" w:customStyle="1" w:styleId="19">
    <w:name w:val="Текст сноски Знак"/>
    <w:basedOn w:val="4"/>
    <w:link w:val="11"/>
    <w:semiHidden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20">
    <w:name w:val="Верхний колонтитул Знак"/>
    <w:basedOn w:val="4"/>
    <w:link w:val="12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1">
    <w:name w:val="Нижний колонтитул Знак"/>
    <w:basedOn w:val="4"/>
    <w:link w:val="15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2">
    <w:name w:val="Название Знак"/>
    <w:basedOn w:val="4"/>
    <w:link w:val="14"/>
    <w:uiPriority w:val="0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customStyle="1" w:styleId="23">
    <w:name w:val="Основной текст с отступом Знак"/>
    <w:basedOn w:val="4"/>
    <w:link w:val="13"/>
    <w:semiHidden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4"/>
    <w:link w:val="8"/>
    <w:semiHidden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4"/>
    <w:link w:val="16"/>
    <w:semiHidden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3 Знак"/>
    <w:basedOn w:val="4"/>
    <w:link w:val="9"/>
    <w:semiHidden/>
    <w:uiPriority w:val="0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27">
    <w:name w:val="Схема документа Знак"/>
    <w:basedOn w:val="4"/>
    <w:link w:val="10"/>
    <w:semiHidden/>
    <w:uiPriority w:val="0"/>
    <w:rPr>
      <w:rFonts w:ascii="Tahoma" w:hAnsi="Tahoma" w:eastAsia="Times New Roman" w:cs="Tahoma"/>
      <w:sz w:val="20"/>
      <w:szCs w:val="20"/>
      <w:shd w:val="clear" w:color="auto" w:fill="000080"/>
      <w:lang w:eastAsia="ru-RU"/>
    </w:rPr>
  </w:style>
  <w:style w:type="character" w:customStyle="1" w:styleId="28">
    <w:name w:val="Текст выноски Знак"/>
    <w:basedOn w:val="4"/>
    <w:link w:val="7"/>
    <w:semiHidden/>
    <w:uiPriority w:val="0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29">
    <w:name w:val="ConsPlusNormal Знак"/>
    <w:basedOn w:val="4"/>
    <w:link w:val="30"/>
    <w:semiHidden/>
    <w:locked/>
    <w:uiPriority w:val="0"/>
    <w:rPr>
      <w:rFonts w:ascii="Arial" w:hAnsi="Arial" w:eastAsia="Times New Roman" w:cs="Arial"/>
      <w:sz w:val="20"/>
      <w:szCs w:val="20"/>
      <w:lang w:eastAsia="ru-RU"/>
    </w:rPr>
  </w:style>
  <w:style w:type="paragraph" w:customStyle="1" w:styleId="30">
    <w:name w:val="ConsPlusNormal"/>
    <w:link w:val="29"/>
    <w:semiHidden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9</Pages>
  <Words>2171</Words>
  <Characters>12377</Characters>
  <Lines>103</Lines>
  <Paragraphs>29</Paragraphs>
  <TotalTime>816</TotalTime>
  <ScaleCrop>false</ScaleCrop>
  <LinksUpToDate>false</LinksUpToDate>
  <CharactersWithSpaces>14519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2022-07-14T01:31:00Z</dcterms:created>
  <dc:creator>USER</dc:creator>
  <cp:lastModifiedBy>Admin</cp:lastModifiedBy>
  <cp:lastPrinted>2023-08-11T07:40:30Z</cp:lastPrinted>
  <dcterms:modified xsi:type="dcterms:W3CDTF">2023-08-11T08:25:01Z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FC5D9A11DD00444C8B1E09AABA3BF2B0</vt:lpwstr>
  </property>
</Properties>
</file>